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pacing w:before="0" w:after="0"/>
        <w:ind w:left="0" w:right="0" w:hanging="0"/>
        <w:jc w:val="center"/>
        <w:rPr/>
      </w:pPr>
      <w:r>
        <w:rPr>
          <w:rStyle w:val="Style11"/>
          <w:caps w:val="false"/>
          <w:smallCaps w:val="false"/>
          <w:color w:val="000000"/>
          <w:spacing w:val="0"/>
        </w:rPr>
        <w:t> </w:t>
      </w:r>
      <w:r>
        <w:rPr>
          <w:rStyle w:val="Style11"/>
          <w:rFonts w:ascii="tahoma;arial;helvetica;sans-serif" w:hAnsi="tahoma;arial;helvetica;sans-serif"/>
          <w:b/>
          <w:i w:val="false"/>
          <w:caps w:val="false"/>
          <w:smallCaps w:val="false"/>
          <w:color w:val="000000"/>
          <w:spacing w:val="0"/>
          <w:sz w:val="20"/>
        </w:rPr>
        <w:t>АГЕНТСКИЙ ДОГОВОР</w:t>
      </w:r>
      <w:r>
        <mc:AlternateContent>
          <mc:Choice Requires="wps">
            <w:drawing>
              <wp:anchor behindDoc="0" distT="0" distB="9525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7772400" cy="50292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50292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1"/>
                              <w:widowControl/>
                              <w:spacing w:lineRule="auto" w:line="264" w:before="240" w:after="120"/>
                              <w:rPr>
                                <w:rFonts w:ascii="Lato;Arial;sans-serif" w:hAnsi="Lato;Arial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A3A3A"/>
                                <w:spacing w:val="0"/>
                                <w:sz w:val="48"/>
                              </w:rPr>
                            </w:pPr>
                            <w:r>
                              <w:rPr>
                                <w:rFonts w:ascii="Lato;Arial;sans-serif" w:hAnsi="Lato;Arial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A3A3A"/>
                                <w:spacing w:val="0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Lato;Arial;sans-serif" w:hAnsi="Lato;Arial;sans-serif"/>
                                <w:b w:val="false"/>
                                <w:i w:val="false"/>
                                <w:caps w:val="false"/>
                                <w:smallCaps w:val="false"/>
                                <w:color w:val="3A3A3A"/>
                                <w:spacing w:val="0"/>
                                <w:sz w:val="48"/>
                              </w:rPr>
                              <w:t>Агентский договор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612pt;height:39.6pt;mso-wrap-distance-left:0pt;mso-wrap-distance-right:0pt;mso-wrap-distance-top:0pt;mso-wrap-distance-bottom:7.5pt;margin-top:0pt;mso-position-vertical:top;mso-position-vertical-relative:text;margin-left:-56.7pt;mso-position-horizontal:left;mso-position-horizontal-relative:text">
                <v:textbox inset="0in,0in,0in,0in">
                  <w:txbxContent>
                    <w:p>
                      <w:pPr>
                        <w:pStyle w:val="1"/>
                        <w:widowControl/>
                        <w:spacing w:lineRule="auto" w:line="264" w:before="240" w:after="120"/>
                        <w:rPr>
                          <w:rFonts w:ascii="Lato;Arial;sans-serif" w:hAnsi="Lato;Arial;sans-serif"/>
                          <w:b w:val="false"/>
                          <w:i w:val="false"/>
                          <w:caps w:val="false"/>
                          <w:smallCaps w:val="false"/>
                          <w:color w:val="3A3A3A"/>
                          <w:spacing w:val="0"/>
                          <w:sz w:val="48"/>
                        </w:rPr>
                      </w:pPr>
                      <w:r>
                        <w:rPr>
                          <w:rFonts w:ascii="Lato;Arial;sans-serif" w:hAnsi="Lato;Arial;sans-serif"/>
                          <w:b w:val="false"/>
                          <w:i w:val="false"/>
                          <w:caps w:val="false"/>
                          <w:smallCaps w:val="false"/>
                          <w:color w:val="3A3A3A"/>
                          <w:spacing w:val="0"/>
                          <w:sz w:val="48"/>
                        </w:rPr>
                        <w:t xml:space="preserve"> </w:t>
                      </w:r>
                      <w:r>
                        <w:rPr>
                          <w:rFonts w:ascii="Lato;Arial;sans-serif" w:hAnsi="Lato;Arial;sans-serif"/>
                          <w:b w:val="false"/>
                          <w:i w:val="false"/>
                          <w:caps w:val="false"/>
                          <w:smallCaps w:val="false"/>
                          <w:color w:val="3A3A3A"/>
                          <w:spacing w:val="0"/>
                          <w:sz w:val="48"/>
                        </w:rPr>
                        <w:t>Агентский договор</w:t>
                      </w:r>
                    </w:p>
                  </w:txbxContent>
                </v:textbox>
                <w10:wrap type="square" side="right"/>
              </v:rect>
            </w:pict>
          </mc:Fallback>
        </mc:AlternateContent>
      </w:r>
    </w:p>
    <w:p>
      <w:pPr>
        <w:pStyle w:val="Style16"/>
        <w:widowControl/>
        <w:pBdr/>
        <w:spacing w:before="0" w:after="0"/>
        <w:ind w:left="0" w:right="0" w:hanging="0"/>
        <w:jc w:val="center"/>
        <w:rPr/>
      </w:pPr>
      <w:r>
        <w:rPr>
          <w:rStyle w:val="Style11"/>
          <w:caps w:val="false"/>
          <w:smallCaps w:val="false"/>
          <w:color w:val="000000"/>
          <w:spacing w:val="0"/>
        </w:rPr>
        <w:t xml:space="preserve">                                                  </w:t>
      </w:r>
      <w:r>
        <w:rPr>
          <w:rStyle w:val="Style11"/>
          <w:rFonts w:ascii="tahoma;arial;helvetica;sans-serif" w:hAnsi="tahoma;arial;helvetica;sans-serif"/>
          <w:b/>
          <w:i w:val="false"/>
          <w:caps w:val="false"/>
          <w:smallCaps w:val="false"/>
          <w:color w:val="000000"/>
          <w:spacing w:val="0"/>
          <w:sz w:val="20"/>
        </w:rPr>
        <w:t>На реализацию туристского продукта или отдельной услуги  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г. Сочи                                                                                                                                «     » __ ________ 2020 г</w:t>
      </w:r>
    </w:p>
    <w:p>
      <w:pPr>
        <w:pStyle w:val="Style16"/>
        <w:widowControl/>
        <w:pBdr/>
        <w:spacing w:before="0" w:after="150"/>
        <w:ind w:left="0" w:right="0" w:hanging="0"/>
        <w:rPr>
          <w:caps w:val="false"/>
          <w:smallCaps w:val="false"/>
          <w:color w:val="686868"/>
          <w:spacing w:val="0"/>
        </w:rPr>
      </w:pPr>
      <w:r>
        <w:rPr>
          <w:caps w:val="false"/>
          <w:smallCaps w:val="false"/>
          <w:color w:val="686868"/>
          <w:spacing w:val="0"/>
        </w:rPr>
        <w:t> 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caps w:val="false"/>
          <w:smallCaps w:val="false"/>
          <w:color w:val="000000"/>
          <w:spacing w:val="0"/>
        </w:rPr>
        <w:t xml:space="preserve">       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Общество с ограниченной ответственностью  «Турбюро «Южанка»,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 в лице директора Поцелуевой Татьяны Ивановны, действующее  на  основании Устава,   именуемое  в дальнейшем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с одной стороны и ____________________________________ ,  в лице __________________________________________, действующее  на  основании Устава, именуемое в дальнейшем 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АГЕНТ,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с другой стороны, оба, именуемые далее «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Стороны»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заключили настоящий договор о нижеследующем:</w:t>
      </w:r>
    </w:p>
    <w:p>
      <w:pPr>
        <w:pStyle w:val="Style16"/>
        <w:widowControl/>
        <w:pBdr/>
        <w:spacing w:before="0" w:after="150"/>
        <w:ind w:left="0" w:right="0" w:hanging="0"/>
        <w:rPr>
          <w:caps w:val="false"/>
          <w:smallCaps w:val="false"/>
          <w:color w:val="686868"/>
          <w:spacing w:val="0"/>
        </w:rPr>
      </w:pPr>
      <w:r>
        <w:rPr>
          <w:caps w:val="false"/>
          <w:smallCaps w:val="false"/>
          <w:color w:val="686868"/>
          <w:spacing w:val="0"/>
        </w:rPr>
        <w:t> </w:t>
      </w:r>
    </w:p>
    <w:p>
      <w:pPr>
        <w:pStyle w:val="5"/>
        <w:widowControl/>
        <w:pBdr/>
        <w:spacing w:lineRule="auto" w:line="264" w:before="0" w:after="0"/>
        <w:ind w:left="0" w:right="0" w:hanging="0"/>
        <w:rPr>
          <w:rFonts w:ascii="tahoma;arial;helvetica;sans-serif" w:hAnsi="tahoma;arial;helvetica;sans-serif"/>
          <w:b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/>
          <w:i w:val="false"/>
          <w:caps w:val="false"/>
          <w:smallCaps w:val="false"/>
          <w:color w:val="000000"/>
          <w:spacing w:val="0"/>
          <w:sz w:val="20"/>
        </w:rPr>
        <w:t>I. ПРЕДМЕТ  ДОГОВОРА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1.1. 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ПРИНЦИПАЛ,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на основании заключенных договоров с  контрагентами (средствами размещения,  страховыми, автотранспортными и экскурсионными фирмами),   реализует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АГЕНТУ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 для потребления  российскими или иностранными туристами и /или иными заказчиками (далее клиентами),  туристский продукт  (турпродукт) или отдельную услугу. Турпродукт включает в себя комплекс услуг:  переезд, услуги санаторно-курортных  и оздоровительных учреждений,  услуги размещения в гостиницах и отелях, транспортные и экскурсионно-развлекательные и др. услуги, оказываемые на территории Черноморского побережья  Краснодарского края.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включен в Госреестр туроператоров по внутреннему туризму под номером 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РТО 010653.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1.2.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  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за вознаграждение и от своего имени осуществляет продвижение услуг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numPr>
          <w:ilvl w:val="0"/>
          <w:numId w:val="1"/>
        </w:numPr>
        <w:pBdr/>
        <w:tabs>
          <w:tab w:val="clear" w:pos="709"/>
          <w:tab w:val="left" w:pos="0" w:leader="none"/>
        </w:tabs>
        <w:spacing w:before="0" w:after="0"/>
        <w:ind w:left="0" w:right="0" w:hanging="283"/>
        <w:rPr/>
      </w:pP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II. ФИНАНСОВОЕ ОБЕСПЕЧЕНИЕ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2.1. Исполнение обязательств 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  по   формированию и реализации туристского продукта обеспечивается по договору страхования гражданской ответственности за неисполнение или ненадлежащее исполнение обязательств: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1.)  Договор с ОО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О «СК «ТИТ» УБК _TГО19 № 0012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от 12.02.19. Срок действия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: 01.06.2019 – 31.05.2020.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2.)  Договор с ОО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О «СК «ТИТ» УБК _TГО20 № 0033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от 16.01.20. Срок действия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: 01.06.2020 – 31.05.2021.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Юридический адрес: 115088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г.Москва, Южнопортовый проезд, д. 18, стр. 8 Тел: 8 (495) 967-86-12.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Фактический адрес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ТОП Краснодар: г.Краснодар, ул. Северная, 425, оф. 37. Тел.: 8 (495) 967-86-12.</w:t>
      </w:r>
    </w:p>
    <w:p>
      <w:pPr>
        <w:pStyle w:val="Style16"/>
        <w:widowControl/>
        <w:pBdr/>
        <w:spacing w:before="0" w:after="150"/>
        <w:ind w:left="0" w:right="0" w:hanging="0"/>
        <w:rPr>
          <w:caps w:val="false"/>
          <w:smallCaps w:val="false"/>
          <w:color w:val="686868"/>
          <w:spacing w:val="0"/>
        </w:rPr>
      </w:pPr>
      <w:r>
        <w:rPr>
          <w:caps w:val="false"/>
          <w:smallCaps w:val="false"/>
          <w:color w:val="686868"/>
          <w:spacing w:val="0"/>
        </w:rPr>
        <w:t> 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2.2. Страховая сумма по договору страхования гражданской ответственности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составляет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500 000 (пятьсот тыс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.) руб.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2.3. Основанием для выплаты страхового возмещения по договору страхования является признание Страховщиком, либо установление в судебном порядке, факта наступления страхового случая.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2.4. Финансовые гарантии не распространяются на сделки по реализации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ПРИНЦИПАЛОМ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отдельной услуги.</w:t>
      </w:r>
    </w:p>
    <w:p>
      <w:pPr>
        <w:pStyle w:val="Style16"/>
        <w:widowControl/>
        <w:pBdr/>
        <w:spacing w:before="0" w:after="150"/>
        <w:ind w:left="0" w:right="0" w:hanging="0"/>
        <w:rPr>
          <w:caps w:val="false"/>
          <w:smallCaps w:val="false"/>
          <w:color w:val="686868"/>
          <w:spacing w:val="0"/>
        </w:rPr>
      </w:pPr>
      <w:r>
        <w:rPr>
          <w:caps w:val="false"/>
          <w:smallCaps w:val="false"/>
          <w:color w:val="686868"/>
          <w:spacing w:val="0"/>
        </w:rPr>
        <w:t> </w:t>
      </w:r>
    </w:p>
    <w:p>
      <w:pPr>
        <w:pStyle w:val="5"/>
        <w:widowControl/>
        <w:pBdr/>
        <w:spacing w:lineRule="auto" w:line="264"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                                                   </w:t>
      </w:r>
      <w:r>
        <w:rPr>
          <w:rFonts w:ascii="tahoma;arial;helvetica;sans-serif" w:hAnsi="tahoma;arial;helvetica;sans-serif"/>
          <w:b/>
          <w:i w:val="false"/>
          <w:caps w:val="false"/>
          <w:smallCaps w:val="false"/>
          <w:color w:val="000000"/>
          <w:spacing w:val="0"/>
          <w:sz w:val="20"/>
        </w:rPr>
        <w:t>III. ПРАВА И ОБЯЗАННОСТИ ПРИНЦИПАЛА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Обязанности  ПРИНЦИПАЛА: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3.1.1.Формировать  и предоставлять турпродукт  на основании Заявки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АГЕНТА,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согласно выбранному клиентом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средству размещения, категории проживания,  вида питания и набора услуг. Полная стоимость  заявленного туристского продукта   будет указываться в счете-подтверждении,  и подтверждаться  актом после исполнения.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3.1.2. Предоставлять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АГЕНТУ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 вознаграждение  от стоимости турпродукта, величина которой указана в счетах  и различна по объектам размещения.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3.1.3. Обеспечивать качественное и надлежащее предоставление комплекса  услуг в объеме, указанном  в счете-подтверждении. Нести ответственность за полноту и достоверность информации о предоставляемых услугах в соответствии с требованиями стандартов.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3.1.4. Обеспечивать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рекламными и другими информационными материалами, необходимыми ему для продвижения  услуг или турпродукта.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3.1.5. Отвечать на заявки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 срок от 1 часа до 24 часов. Счет на оплату считать подтверждением приема туристов.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3.1.6. Оперативно информировать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 о наличии  мест и путевок для реализации, обо всех изменениях  цен или условий приема.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3.1.7. В случае непредвиденного, независящего от него увеличения цены услуги или турпродукта, немедленно уведомлять о данном факте 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. Стоимость оплаченных услуг изменению не подлежит.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3.1.8. В случае невозможности предоставления Клиенту подтвержденного и оплаченного средства размещения, по независящей от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причине, предоставить другой объект с аналогичными или лучшими условиями проживания и обслуживания.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3.2.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: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3.2.1. 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не осуществляет функцию по страхованию жизни, здоровья и имущества клиентов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АГЕНТА,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и не несет ответственности по возмещению им любых материальных медицинских или имущественных расходов, понесенных клиентами в результате возможного несчастного случая или болезни, произошедших во время тура, если  услуги медицинского страхования или страхования от несчастного случая не будут включены в  состав турпродукта.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3.2.2.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не несет ответственности  за опоздание и досрочный отъезд клиентов. Стоимость неиспользованных дней и услуг  не компенсируются, кроме  исключительных случаев, подтвержденных документально: летального исхода  или госпитализации. 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3.2.3.Все услуги, оказанные туристам, но не оговоренные в подтверждении бронирования, не являются предметом настоящего Договора.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3.2.4.Принципал вправе привлекать к исполнению настоящего Договора третьих лиц, а также выступать агентом третьих лиц.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caps w:val="false"/>
          <w:smallCaps w:val="false"/>
          <w:color w:val="000000"/>
          <w:spacing w:val="0"/>
        </w:rPr>
        <w:t xml:space="preserve">                                                                          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IV.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ПРАВА И ОБЯЗАННОСТИ АГЕНТА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 обязан: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4.1.1.Подавать факсом или электронной почтой заявку на бронирование тура на выбранный клиентом объект размещения. Заявка должна содержать следующие сведения: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1554"/>
        <w:gridCol w:w="1817"/>
        <w:gridCol w:w="1707"/>
        <w:gridCol w:w="1186"/>
        <w:gridCol w:w="2359"/>
        <w:gridCol w:w="1349"/>
      </w:tblGrid>
      <w:tr>
        <w:trPr/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Ф.И.О туристов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кол-во чел,  из них детей, их возраст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Сроки заезда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inherit" w:hAnsi="inherit" w:eastAsia="inherit" w:cs="inherit"/>
                <w:sz w:val="21"/>
                <w:szCs w:val="21"/>
              </w:rPr>
            </w:pPr>
            <w:r>
              <w:rPr>
                <w:color w:val="000000"/>
              </w:rPr>
              <w:t xml:space="preserve">    </w:t>
            </w:r>
            <w:r>
              <w:rPr>
                <w:rFonts w:ascii="tahoma;arial;helvetica;sans-serif" w:hAnsi="tahoma;arial;helvetica;sans-serif"/>
                <w:color w:val="000000"/>
                <w:sz w:val="20"/>
              </w:rPr>
              <w:t>и выезда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кол-во 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inherit" w:hAnsi="inherit" w:eastAsia="inherit" w:cs="inherit"/>
                <w:sz w:val="21"/>
                <w:szCs w:val="21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туродней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Наименование средства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inherit" w:hAnsi="inherit" w:eastAsia="inherit" w:cs="inherit"/>
                <w:sz w:val="21"/>
                <w:szCs w:val="21"/>
              </w:rPr>
            </w:pPr>
            <w:r>
              <w:rPr>
                <w:color w:val="000000"/>
              </w:rPr>
              <w:t xml:space="preserve">   </w:t>
            </w:r>
            <w:r>
              <w:rPr>
                <w:rFonts w:ascii="tahoma;arial;helvetica;sans-serif" w:hAnsi="tahoma;arial;helvetica;sans-serif"/>
                <w:color w:val="000000"/>
                <w:sz w:val="20"/>
              </w:rPr>
              <w:t>размещения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color w:val="000000"/>
              </w:rPr>
            </w:pPr>
            <w:r>
              <w:rPr>
                <w:color w:val="000000"/>
              </w:rPr>
              <w:t xml:space="preserve">  </w:t>
            </w:r>
            <w:r>
              <w:rPr>
                <w:rFonts w:ascii="tahoma;arial;helvetica;sans-serif" w:hAnsi="tahoma;arial;helvetica;sans-serif"/>
                <w:color w:val="000000"/>
                <w:sz w:val="20"/>
              </w:rPr>
              <w:t>Категория,             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inherit" w:hAnsi="inherit" w:eastAsia="inherit" w:cs="inherit"/>
                <w:sz w:val="21"/>
                <w:szCs w:val="21"/>
              </w:rPr>
            </w:pPr>
            <w:r>
              <w:rPr>
                <w:color w:val="000000"/>
              </w:rPr>
              <w:t xml:space="preserve">     </w:t>
            </w:r>
            <w:r>
              <w:rPr>
                <w:rFonts w:ascii="tahoma;arial;helvetica;sans-serif" w:hAnsi="tahoma;arial;helvetica;sans-serif"/>
                <w:color w:val="000000"/>
                <w:sz w:val="20"/>
              </w:rPr>
              <w:t>услуги</w:t>
            </w:r>
          </w:p>
        </w:tc>
      </w:tr>
      <w:tr>
        <w:trPr/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23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/>
              <w:t> </w:t>
            </w:r>
          </w:p>
        </w:tc>
      </w:tr>
      <w:tr>
        <w:trPr/>
        <w:tc>
          <w:tcPr>
            <w:tcW w:w="99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Другие услуги, включенные в заявку на турпродукт</w:t>
            </w:r>
          </w:p>
        </w:tc>
      </w:tr>
    </w:tbl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4.1.2.Сразу по получению денежных средств от туриста и (или) иного заказчика,  сообщить от этом Принципалу.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4.1.3. Производить оплату тура в течение  3-х – 5 дней с момента  получения счета.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4.1.4. От своего имени заключать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договора  с  Клиентом –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договор о реализации турпродукта или оказания отдельной услуги. При  заказе  клиентом турпродукта, т.е.  комплекса услуг, включая перевозку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,  АГЕНТ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при заключении договора с  туристом или иным заказчиком,   основывается на Правилах оказания услуг по реализации туристского продукта, утвержденных Постановлением Правительства РФ от 18.07.2007 № 452  и  Правилах Страхования гражданской ответственности за неисполнение или ненадлежащее исполнение обязательств по договору  о реализации туристского продукта, утвержденных Всероссийским союзом страховщиков.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4.1.4. Предупреждать клиентов о необходимости иметь с собой оригиналов документов: для взрослых- паспорт гражданина Российской Федерации (не загранпаспорт), для детей – свидетельства о рождении и всем- полис обязательного медицинского страхования.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4.1.5.Предоставлять клиентам только достоверную и четкую  информацию  об условиях приема, о правилах и времени заселения/выселения, принятых в отелях и пансионатах, основываясь на полученных описаниях каждого средства размещения.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4.1.6. Реализовывать турпродукт или отдельную услугу   клиенту только на подтвержденные сроки. Перенос срока  производить только на основании письменного согласия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4.1.7.Информировать своих клиентов о правилах поведения, факторах риска и мерах безопасности во время отдыха.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4.1.8. Сообщать об аннуляции тура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только в письменном виде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. Аннуляционные штрафы по различным объектам различны и могут отсутствовать вообще. Оплачивать фактически понесенные расходы 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возникшие из-за аннуляции тура.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4.1.9. При заказе трансфера, подавать только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письменную заявку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с указанием даты, места и времени  встречи, номере поезда и вагона, или  рейса. В случае ошибки АГЕНТА при заказе трансфера, АГЕНТ будет нести полную материальную ответственность за её  последствия.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4.1.10. Реализовывать Клиентам  услугу или турпродукт только после получения письменного подтверждения бронирования от Принципала.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4.1.11. Получать от Клиентов  согласие на обработку их персональных данных в письменном виде.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4.2 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 имеет право: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4.2.1. Считать своим доходом величину агентского вознаграждения,  предоставленного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ПРИНЦИПАЛОМ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.  Величина вознаграждения может быть изменена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АГЕНТОМ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на своё усмотрение и составит  разницу между ценой реализации тура третьим лицам и ценой указанной в счете.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4.2.2. В случае, предусмотренном п.3.1.6. Договора, произвести доплату или отказаться от тура, возместив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ПРИНЦИПАЛУ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фактически понесенные материальные расходы.</w:t>
      </w:r>
    </w:p>
    <w:p>
      <w:pPr>
        <w:pStyle w:val="4"/>
        <w:widowControl/>
        <w:pBdr/>
        <w:spacing w:lineRule="auto" w:line="264"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 xml:space="preserve">                                                                                              </w:t>
      </w:r>
      <w:r>
        <w:rPr>
          <w:rFonts w:ascii="tahoma;arial;helvetica;sans-serif" w:hAnsi="tahoma;arial;helvetica;sans-serif"/>
          <w:b/>
          <w:i w:val="false"/>
          <w:caps w:val="false"/>
          <w:smallCaps w:val="false"/>
          <w:color w:val="000000"/>
          <w:spacing w:val="0"/>
          <w:sz w:val="20"/>
        </w:rPr>
        <w:t>V. ОТВЕТСТВЕННОСТЬ СТОРОН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5.1. В случае невыполнения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АГЕНТОМ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п.4.1.2 договора,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вправе отказаться от приема клиентов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о чем обязан  уведомить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письменно.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5.2. При возникновении у клиентов претензий к качеству услуг,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примет все меры по устранению недостатков в период обслуживания с целью  разрешения конфликтной ситуации.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5.3. В случае наступления события, имеющего признаки страхового случая при реализации клиенту турпродукта,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должен немедленно сообщить о случившемся 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ПРИНЦИПАЛУ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 и передать четкие  сведения об обстоятельствах, приведших к причинению ущерба, с указанием, по-возможности,  всех лиц, вовлеченных в данное событие, дат, причин и характера возникновения ущерба.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Не позднее 2-х рабочих дней после наступления страхового случая, направить любым способом (факсом или электронной почтой)  письменное требование – претензию о возмещении причиненного ущерба, с указанием его размера.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5.4. Не позднее 20-ти  дней после окончания тура,  если Клиент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принял решение обратиться  за страховой выплатой,  передать или переслать 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ПРИНЦИПАЛУ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 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уточненное письменное требование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(заявление)  Клиента о выплате страхового возмещения.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 требовании  должны быть  указаны следующие  сведения и документы: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283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Фамилия, имя, отчество туриста и /или сведения о другом заказчике, с кем был заключен договор о реализации турпродукта;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283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номер и дата договора о реализации турпродукта;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283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информация об обстоятельствах (фактах), свидетельствующих о неисполнении или ненадлежащем исполнении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обязательств по договору о реализации турпродукта;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283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размер денежных средств, подлежащих уплате клиенту (Выгодоприобретателю) в связи с неисполнением или ненадлежащим исполнением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обязательств по договору о реализации турпродукта, в том числе размер реального ущерба, понесенного Выгодоприобретателем в связи с его расходами по эвакуации;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283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реквизиты банковского счета Клиента для перечисления денежных средств;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283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копию паспорта Клиента (Выгодоприобретателя);</w:t>
      </w:r>
    </w:p>
    <w:p>
      <w:pPr>
        <w:pStyle w:val="Style16"/>
        <w:widowControl/>
        <w:numPr>
          <w:ilvl w:val="0"/>
          <w:numId w:val="2"/>
        </w:numPr>
        <w:pBdr/>
        <w:tabs>
          <w:tab w:val="clear" w:pos="709"/>
          <w:tab w:val="left" w:pos="0" w:leader="none"/>
        </w:tabs>
        <w:spacing w:before="0" w:after="0"/>
        <w:ind w:left="0" w:right="0" w:hanging="283"/>
        <w:rPr/>
      </w:pP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надлежаще оформленные документы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подтверждающие факт наступления, причины и /или  последствия события, имеющие признаки страхового случая, а также характер и размер ущерба. Это могут быть счета, квитанции, платежные документы, справки, заключения, выданные компетентными органами, экспертными организациями, гостиницами и т.д.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5.6. Любая переписка между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ПРИНЦИПАЛОМ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и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АГЕНТОМ,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осуществляемая с помощью электронной почтой   и/или факсимильной  связи, считается юридически значимой.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5.7. В случае, если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сообщил Клиенту недостоверную информацию о потребительских свойствах и качестве турпродукта, вся ответственность, в том числе и по страховому возмещению, ляжет на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.</w:t>
      </w:r>
    </w:p>
    <w:p>
      <w:pPr>
        <w:pStyle w:val="Style16"/>
        <w:widowControl/>
        <w:pBdr/>
        <w:spacing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                                                                                  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caps w:val="false"/>
          <w:smallCaps w:val="false"/>
          <w:color w:val="000000"/>
          <w:spacing w:val="0"/>
        </w:rPr>
        <w:t>                                                                     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VI.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ПОРЯДОК ВЗАИМОРАСЧЕТОВ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6.1.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обязан перечислить на расчетный счет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ПРИНЦИПАЛА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сумму в размере 100% предоплаты за реализованный турпродукт  в соответствии с выставленным счетом. Оплата должна быть произведена  в течение 5 банковских дней с момента выставления счета.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6.2. 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 при перечислении 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ПРИНЦИПАЛУ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денежной суммы по счету,  самостоятельно удерживает причитающееся ему вознаграждение из  сумм, поступивших ему от клиентов.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6.3. 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работает на упрощенной системе налогообложения, поэтому все счета выставляются без НДС.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6.4. 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высылает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АГЕНТУ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расчетные документы: оригиналы счетов с печатью и акты выполненных работ для согласования. Согласованные акты могут высылаться почтой или факсимильной связью. В случае отсутствия ответа в течение 10 дней с момента получения акта, он будет считаться подписанным и согласованным. 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6.5. В конце календарного года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Стороны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осуществляют  сверку взаиморасчетов. В случае выявления по результатам сверки задолженности у одной из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Сторон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последняя  должна быть возвращена в течение 5 дней после выявления задолженности.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caps w:val="false"/>
          <w:smallCaps w:val="false"/>
          <w:color w:val="000000"/>
          <w:spacing w:val="0"/>
        </w:rPr>
        <w:t> 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Style w:val="Style11"/>
          <w:caps w:val="false"/>
          <w:smallCaps w:val="false"/>
          <w:color w:val="000000"/>
          <w:spacing w:val="0"/>
        </w:rPr>
        <w:t xml:space="preserve">                                                                              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VII.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 xml:space="preserve">   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ДЕЙСТВИЕ  ДОГОВОРА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7.1.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Стороны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принимают на себя обязательства согласованно действовать в течение  срока действия Договора. Споры по Договору будут разрешаться путем переговоров и в соответствии с гражданским   законодательством РФ.</w:t>
      </w:r>
    </w:p>
    <w:p>
      <w:pPr>
        <w:pStyle w:val="Style16"/>
        <w:widowControl/>
        <w:pBdr/>
        <w:spacing w:before="0" w:after="0"/>
        <w:ind w:left="0" w:right="0" w:hanging="0"/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7.2. Договор вступает в силу со дня его подписания и действует  до 31 декабря 2020 года, а при наличии взаимных претензий, до полного их разрешения и окончания  взаиморасчетов. Если во время действия договора ни одна из сторон не заявит о его прекращении, договор будет автоматически продлен еще на 1 год.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7.3.Если во время действия  договора произойдет изменение Страховщика  и номера договора страхования гражданской ответственности,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ПРИНЦИПАЛ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немедленно уведомит  об этом</w:t>
      </w:r>
      <w:r>
        <w:rPr>
          <w:rStyle w:val="Style11"/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АГЕНТА 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дополнительным соглашением.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7.4. 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Стороны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 освобождаются от взаимной ответственности в случае наступления для любой из них  обстоятельств непреодолимой силы. К ним относятся стихийные бедствия, эпидемии, военные действия, забастовки, чрезвычайные действия Правительства РФ и иные обстоятельства, взаимно признаваемые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Сторонами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, как форс-мажор.</w:t>
      </w:r>
    </w:p>
    <w:p>
      <w:pPr>
        <w:pStyle w:val="Style16"/>
        <w:widowControl/>
        <w:pBdr/>
        <w:spacing w:before="0" w:after="0"/>
        <w:ind w:left="0" w:right="0" w:hanging="0"/>
        <w:rPr/>
      </w:pP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7.5.Договор составлен в 2-х экземплярах, имеющих одинаковую юридическую силу, по 1 экземпляру у каждой из </w:t>
      </w:r>
      <w:r>
        <w:rPr>
          <w:rStyle w:val="Style11"/>
          <w:rFonts w:ascii="inherit" w:hAnsi="inherit"/>
          <w:b/>
          <w:i w:val="false"/>
          <w:caps w:val="false"/>
          <w:smallCaps w:val="false"/>
          <w:color w:val="000000"/>
          <w:spacing w:val="0"/>
          <w:sz w:val="20"/>
        </w:rPr>
        <w:t>Сторон</w:t>
      </w:r>
      <w:r>
        <w:rPr>
          <w:rFonts w:ascii="tahoma;arial;helvetica;sans-serif" w:hAnsi="tahoma;arial;helvetica;sans-serif"/>
          <w:b w:val="false"/>
          <w:i w:val="false"/>
          <w:caps w:val="false"/>
          <w:smallCaps w:val="false"/>
          <w:color w:val="000000"/>
          <w:spacing w:val="0"/>
          <w:sz w:val="20"/>
        </w:rPr>
        <w:t>.</w:t>
      </w:r>
    </w:p>
    <w:p>
      <w:pPr>
        <w:pStyle w:val="Style16"/>
        <w:widowControl/>
        <w:pBdr/>
        <w:spacing w:before="0" w:after="150"/>
        <w:ind w:left="0" w:right="0" w:hanging="0"/>
        <w:rPr>
          <w:caps w:val="false"/>
          <w:smallCaps w:val="false"/>
          <w:color w:val="686868"/>
          <w:spacing w:val="0"/>
        </w:rPr>
      </w:pPr>
      <w:r>
        <w:rPr>
          <w:caps w:val="false"/>
          <w:smallCaps w:val="false"/>
          <w:color w:val="686868"/>
          <w:spacing w:val="0"/>
        </w:rPr>
        <w:t> </w:t>
      </w:r>
    </w:p>
    <w:p>
      <w:pPr>
        <w:pStyle w:val="5"/>
        <w:widowControl/>
        <w:pBdr/>
        <w:spacing w:lineRule="auto" w:line="264" w:before="0" w:after="0"/>
        <w:ind w:left="0" w:right="0" w:hanging="0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                                                                        </w:t>
      </w:r>
      <w:r>
        <w:rPr>
          <w:rFonts w:ascii="tahoma;arial;helvetica;sans-serif" w:hAnsi="tahoma;arial;helvetica;sans-serif"/>
          <w:b/>
          <w:i w:val="false"/>
          <w:caps w:val="false"/>
          <w:smallCaps w:val="false"/>
          <w:color w:val="000000"/>
          <w:spacing w:val="0"/>
          <w:sz w:val="20"/>
        </w:rPr>
        <w:t>VIII.   ЮРИДИЧЕСКИЕ АДРЕСА СТОРОН</w:t>
      </w:r>
    </w:p>
    <w:p>
      <w:pPr>
        <w:pStyle w:val="Style16"/>
        <w:widowControl/>
        <w:pBdr/>
        <w:spacing w:before="0" w:after="150"/>
        <w:ind w:left="0" w:right="0" w:hanging="0"/>
        <w:rPr>
          <w:caps w:val="false"/>
          <w:smallCaps w:val="false"/>
          <w:color w:val="686868"/>
          <w:spacing w:val="0"/>
        </w:rPr>
      </w:pPr>
      <w:r>
        <w:rPr>
          <w:caps w:val="false"/>
          <w:smallCaps w:val="false"/>
          <w:color w:val="686868"/>
          <w:spacing w:val="0"/>
        </w:rPr>
        <w:t> 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</w:tblPr>
      <w:tblGrid>
        <w:gridCol w:w="5261"/>
        <w:gridCol w:w="4711"/>
      </w:tblGrid>
      <w:tr>
        <w:trPr/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>
                <w:rStyle w:val="Style11"/>
                <w:color w:val="000000"/>
              </w:rPr>
              <w:t xml:space="preserve">                        </w:t>
            </w:r>
            <w:r>
              <w:rPr>
                <w:rStyle w:val="Style11"/>
                <w:rFonts w:ascii="inherit" w:hAnsi="inherit"/>
                <w:b/>
                <w:color w:val="000000"/>
                <w:sz w:val="20"/>
              </w:rPr>
              <w:t>ПРИНЦИПАЛ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>
                <w:rStyle w:val="Style11"/>
                <w:color w:val="000000"/>
              </w:rPr>
              <w:t xml:space="preserve">                                                </w:t>
            </w:r>
            <w:r>
              <w:rPr>
                <w:rStyle w:val="Style11"/>
                <w:rFonts w:ascii="inherit" w:hAnsi="inherit"/>
                <w:b/>
                <w:color w:val="000000"/>
                <w:sz w:val="20"/>
              </w:rPr>
              <w:t>АГЕНТ</w:t>
            </w:r>
          </w:p>
        </w:tc>
      </w:tr>
      <w:tr>
        <w:trPr/>
        <w:tc>
          <w:tcPr>
            <w:tcW w:w="5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ind w:left="0" w:right="0" w:hanging="0"/>
              <w:rPr/>
            </w:pPr>
            <w:r>
              <w:rPr>
                <w:rStyle w:val="Style11"/>
                <w:rFonts w:ascii="inherit" w:hAnsi="inherit"/>
                <w:b/>
                <w:color w:val="000000"/>
                <w:sz w:val="20"/>
              </w:rPr>
              <w:t>ООО «Турбюро «Южанка»</w:t>
            </w:r>
          </w:p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>
                <w:rStyle w:val="Style11"/>
                <w:color w:val="000000"/>
              </w:rPr>
              <w:t> 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354065, г. Сочи, ул. Красноармейская, 9-Б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т/ф (862) 254-76-96, 8-918-207-86-30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Р/сч  40702810130060000499             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Юго-Западный банк ПАО «Сбербанк России»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г. Ростов-на-Дону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к/сч 30101810600000000602               БИК 046015602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ИНН 2320149042  КПП 232001001</w:t>
            </w:r>
          </w:p>
          <w:p>
            <w:pPr>
              <w:pStyle w:val="Style20"/>
              <w:pBdr/>
              <w:spacing w:before="0" w:after="0"/>
              <w:ind w:left="0" w:right="0" w:hanging="0"/>
              <w:rPr/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E-mail:  </w:t>
            </w:r>
            <w:hyperlink r:id="rId2">
              <w:r>
                <w:rPr>
                  <w:rStyle w:val="Style14"/>
                  <w:rFonts w:ascii="inherit" w:hAnsi="inherit"/>
                  <w:strike w:val="false"/>
                  <w:dstrike w:val="false"/>
                  <w:color w:val="000000"/>
                  <w:sz w:val="20"/>
                  <w:u w:val="none"/>
                  <w:effect w:val="none"/>
                </w:rPr>
                <w:t>uzanka@sochi.соm</w:t>
              </w:r>
            </w:hyperlink>
            <w:r>
              <w:rPr>
                <w:rFonts w:ascii="tahoma;arial;helvetica;sans-serif" w:hAnsi="tahoma;arial;helvetica;sans-serif"/>
                <w:color w:val="000000"/>
                <w:sz w:val="20"/>
              </w:rPr>
              <w:t>      </w:t>
            </w:r>
            <w:hyperlink r:id="rId3">
              <w:r>
                <w:rPr>
                  <w:rStyle w:val="Style14"/>
                  <w:rFonts w:ascii="inherit" w:hAnsi="inherit"/>
                  <w:strike w:val="false"/>
                  <w:dstrike w:val="false"/>
                  <w:color w:val="000000"/>
                  <w:sz w:val="20"/>
                  <w:u w:val="none"/>
                  <w:effect w:val="none"/>
                </w:rPr>
                <w:t>www.uzanka.com</w:t>
              </w:r>
            </w:hyperlink>
          </w:p>
          <w:p>
            <w:pPr>
              <w:pStyle w:val="Style20"/>
              <w:pBdr/>
              <w:spacing w:before="0" w:after="15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pBdr/>
              <w:spacing w:before="0" w:after="15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pBdr/>
              <w:spacing w:before="0" w:after="15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pBdr/>
              <w:spacing w:before="0" w:after="150"/>
              <w:ind w:left="0" w:right="0" w:hanging="0"/>
              <w:rPr/>
            </w:pPr>
            <w:r>
              <w:rPr/>
              <w:t> 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Директор   ___________________    Т.И.Поцелуева</w:t>
            </w:r>
          </w:p>
          <w:p>
            <w:pPr>
              <w:pStyle w:val="Style20"/>
              <w:pBdr/>
              <w:spacing w:before="0" w:after="0"/>
              <w:ind w:left="0" w:right="0" w:hanging="0"/>
              <w:rPr>
                <w:rFonts w:ascii="tahoma;arial;helvetica;sans-serif" w:hAnsi="tahoma;arial;helvetica;sans-serif"/>
                <w:color w:val="000000"/>
                <w:sz w:val="20"/>
              </w:rPr>
            </w:pPr>
            <w:r>
              <w:rPr>
                <w:rFonts w:ascii="tahoma;arial;helvetica;sans-serif" w:hAnsi="tahoma;arial;helvetica;sans-serif"/>
                <w:color w:val="000000"/>
                <w:sz w:val="20"/>
              </w:rPr>
              <w:t>М.П.</w:t>
            </w:r>
          </w:p>
          <w:p>
            <w:pPr>
              <w:pStyle w:val="Style20"/>
              <w:pBdr/>
              <w:spacing w:before="0" w:after="150"/>
              <w:ind w:left="0" w:right="0" w:hanging="0"/>
              <w:rPr>
                <w:rFonts w:ascii="inherit" w:hAnsi="inherit" w:eastAsia="inherit" w:cs="inherit"/>
                <w:sz w:val="21"/>
                <w:szCs w:val="21"/>
              </w:rPr>
            </w:pPr>
            <w:r>
              <w:rPr/>
              <w:t> </w:t>
            </w:r>
          </w:p>
        </w:tc>
        <w:tc>
          <w:tcPr>
            <w:tcW w:w="4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FFFFFF" w:val="clear"/>
            <w:vAlign w:val="center"/>
          </w:tcPr>
          <w:p>
            <w:pPr>
              <w:pStyle w:val="Style20"/>
              <w:spacing w:before="0" w:after="0"/>
              <w:rPr/>
            </w:pPr>
            <w:r>
              <w:rPr/>
              <w:t> </w:t>
            </w:r>
          </w:p>
        </w:tc>
      </w:tr>
    </w:tbl>
    <w:p>
      <w:pPr>
        <w:pStyle w:val="Style16"/>
        <w:widowControl/>
        <w:pBdr/>
        <w:spacing w:before="0" w:after="150"/>
        <w:ind w:left="0" w:right="0" w:hanging="0"/>
        <w:rPr>
          <w:caps w:val="false"/>
          <w:smallCaps w:val="false"/>
          <w:color w:val="686868"/>
          <w:spacing w:val="0"/>
        </w:rPr>
      </w:pPr>
      <w:r>
        <w:rPr>
          <w:caps w:val="false"/>
          <w:smallCaps w:val="false"/>
          <w:color w:val="686868"/>
          <w:spacing w:val="0"/>
        </w:rPr>
        <w:t> 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ahoma">
    <w:altName w:val="arial"/>
    <w:charset w:val="cc"/>
    <w:family w:val="auto"/>
    <w:pitch w:val="default"/>
  </w:font>
  <w:font w:name="Lato">
    <w:altName w:val="Arial"/>
    <w:charset w:val="cc"/>
    <w:family w:val="auto"/>
    <w:pitch w:val="default"/>
  </w:font>
  <w:font w:name="inherit">
    <w:charset w:val="cc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bullet"/>
      <w:lvlText w:val=""/>
      <w:lvlJc w:val="left"/>
      <w:pPr>
        <w:ind w:left="0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SimSun" w:cs="Arial"/>
      <w:b/>
      <w:bCs/>
      <w:sz w:val="48"/>
      <w:szCs w:val="48"/>
    </w:rPr>
  </w:style>
  <w:style w:type="paragraph" w:styleId="4">
    <w:name w:val="Heading 4"/>
    <w:basedOn w:val="Style15"/>
    <w:next w:val="Style16"/>
    <w:qFormat/>
    <w:pPr>
      <w:spacing w:before="120" w:after="120"/>
      <w:outlineLvl w:val="3"/>
    </w:pPr>
    <w:rPr>
      <w:rFonts w:ascii="Liberation Serif" w:hAnsi="Liberation Serif" w:eastAsia="NSimSun" w:cs="Arial"/>
      <w:b/>
      <w:bCs/>
      <w:sz w:val="24"/>
      <w:szCs w:val="24"/>
    </w:rPr>
  </w:style>
  <w:style w:type="paragraph" w:styleId="5">
    <w:name w:val="Heading 5"/>
    <w:basedOn w:val="Style15"/>
    <w:next w:val="Style16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Символ нумерации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zanka@sochi.&#1089;&#1086;m" TargetMode="External"/><Relationship Id="rId3" Type="http://schemas.openxmlformats.org/officeDocument/2006/relationships/hyperlink" Target="http://www.uzanka.com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6</Pages>
  <Words>1669</Words>
  <Characters>11595</Characters>
  <CharactersWithSpaces>14174</CharactersWithSpaces>
  <Paragraphs>128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dcterms:modified xsi:type="dcterms:W3CDTF">2020-02-14T18:31:49Z</dcterms:modified>
  <cp:revision>2</cp:revision>
  <dc:subject/>
  <dc:title/>
</cp:coreProperties>
</file>